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411CC8" w14:textId="77777777" w:rsidR="00410CC3" w:rsidRPr="00410CC3" w:rsidRDefault="00410CC3" w:rsidP="00410CC3">
      <w:pPr>
        <w:pStyle w:val="Titolo3"/>
        <w:jc w:val="both"/>
        <w:rPr>
          <w:rFonts w:ascii="Arial" w:hAnsi="Arial" w:cs="Arial"/>
          <w:b/>
          <w:color w:val="auto"/>
          <w:sz w:val="22"/>
          <w:szCs w:val="22"/>
        </w:rPr>
      </w:pPr>
      <w:r w:rsidRPr="00410CC3">
        <w:rPr>
          <w:rFonts w:ascii="Arial" w:hAnsi="Arial" w:cs="Arial"/>
          <w:b/>
          <w:color w:val="auto"/>
          <w:sz w:val="22"/>
          <w:szCs w:val="22"/>
        </w:rPr>
        <w:t>Disposizioni Anticipate di Trattamento (DAT)</w:t>
      </w:r>
    </w:p>
    <w:p w14:paraId="44F9C999" w14:textId="77777777" w:rsidR="00410CC3" w:rsidRPr="00E84573" w:rsidRDefault="00410CC3" w:rsidP="00410CC3">
      <w:pPr>
        <w:pStyle w:val="Titolo4"/>
        <w:jc w:val="both"/>
        <w:rPr>
          <w:rFonts w:ascii="Arial" w:hAnsi="Arial" w:cs="Arial"/>
          <w:b/>
          <w:color w:val="auto"/>
        </w:rPr>
      </w:pPr>
      <w:r w:rsidRPr="00E84573">
        <w:rPr>
          <w:rFonts w:ascii="Arial" w:hAnsi="Arial" w:cs="Arial"/>
          <w:b/>
          <w:color w:val="auto"/>
        </w:rPr>
        <w:t>Cosa sono le DAT</w:t>
      </w:r>
    </w:p>
    <w:p w14:paraId="3DB7BB1D" w14:textId="77777777" w:rsidR="00410CC3" w:rsidRPr="00410CC3" w:rsidRDefault="00410CC3" w:rsidP="00E84573">
      <w:pPr>
        <w:pStyle w:val="NormaleWeb"/>
        <w:spacing w:before="0" w:beforeAutospacing="0"/>
        <w:jc w:val="both"/>
        <w:rPr>
          <w:rFonts w:ascii="Arial" w:hAnsi="Arial" w:cs="Arial"/>
          <w:sz w:val="22"/>
          <w:szCs w:val="22"/>
        </w:rPr>
      </w:pPr>
      <w:r w:rsidRPr="00410CC3">
        <w:rPr>
          <w:rFonts w:ascii="Arial" w:hAnsi="Arial" w:cs="Arial"/>
          <w:sz w:val="22"/>
          <w:szCs w:val="22"/>
        </w:rPr>
        <w:t xml:space="preserve">Le </w:t>
      </w:r>
      <w:r w:rsidRPr="00410CC3">
        <w:rPr>
          <w:rStyle w:val="Enfasigrassetto"/>
          <w:rFonts w:ascii="Arial" w:eastAsiaTheme="majorEastAsia" w:hAnsi="Arial" w:cs="Arial"/>
          <w:sz w:val="22"/>
          <w:szCs w:val="22"/>
        </w:rPr>
        <w:t>Disposizioni Anticipate di Trattamento (DAT)</w:t>
      </w:r>
      <w:r w:rsidRPr="00410CC3">
        <w:rPr>
          <w:rFonts w:ascii="Arial" w:hAnsi="Arial" w:cs="Arial"/>
          <w:sz w:val="22"/>
          <w:szCs w:val="22"/>
        </w:rPr>
        <w:t xml:space="preserve">, previste dall’art. 4 della </w:t>
      </w:r>
      <w:r w:rsidRPr="00410CC3">
        <w:rPr>
          <w:rStyle w:val="Enfasigrassetto"/>
          <w:rFonts w:ascii="Arial" w:eastAsiaTheme="majorEastAsia" w:hAnsi="Arial" w:cs="Arial"/>
          <w:sz w:val="22"/>
          <w:szCs w:val="22"/>
        </w:rPr>
        <w:t>Legge 22 dicembre 2017, n. 219</w:t>
      </w:r>
      <w:r w:rsidRPr="00410CC3">
        <w:rPr>
          <w:rFonts w:ascii="Arial" w:hAnsi="Arial" w:cs="Arial"/>
          <w:sz w:val="22"/>
          <w:szCs w:val="22"/>
        </w:rPr>
        <w:t>, consentono a ogni persona maggiorenne e capace di intendere e di volere di esprimere anticipatamente le proprie volontà in materia di trattamenti sanitari, in previsione di un’eventuale futura incapacità di autodeterminarsi.</w:t>
      </w:r>
    </w:p>
    <w:p w14:paraId="4C921AC8" w14:textId="77777777" w:rsidR="00410CC3" w:rsidRPr="00E84573" w:rsidRDefault="00410CC3" w:rsidP="00410CC3">
      <w:pPr>
        <w:pStyle w:val="Titolo4"/>
        <w:jc w:val="both"/>
        <w:rPr>
          <w:rFonts w:ascii="Arial" w:hAnsi="Arial" w:cs="Arial"/>
          <w:b/>
          <w:color w:val="auto"/>
        </w:rPr>
      </w:pPr>
      <w:r w:rsidRPr="00E84573">
        <w:rPr>
          <w:rFonts w:ascii="Arial" w:hAnsi="Arial" w:cs="Arial"/>
          <w:b/>
          <w:color w:val="auto"/>
        </w:rPr>
        <w:t>La gestione delle DAT in Regione Lombardia</w:t>
      </w:r>
    </w:p>
    <w:p w14:paraId="1C1A3CEE" w14:textId="59F970EB" w:rsidR="00410CC3" w:rsidRPr="00410CC3" w:rsidRDefault="00410CC3" w:rsidP="00E84573">
      <w:pPr>
        <w:pStyle w:val="NormaleWeb"/>
        <w:spacing w:before="0" w:beforeAutospacing="0"/>
        <w:jc w:val="both"/>
        <w:rPr>
          <w:rFonts w:ascii="Arial" w:hAnsi="Arial" w:cs="Arial"/>
          <w:sz w:val="22"/>
          <w:szCs w:val="22"/>
        </w:rPr>
      </w:pPr>
      <w:r w:rsidRPr="00410CC3">
        <w:rPr>
          <w:rFonts w:ascii="Arial" w:hAnsi="Arial" w:cs="Arial"/>
          <w:sz w:val="22"/>
          <w:szCs w:val="22"/>
        </w:rPr>
        <w:t xml:space="preserve">Con </w:t>
      </w:r>
      <w:r w:rsidRPr="00410CC3">
        <w:rPr>
          <w:rStyle w:val="Enfasigrassetto"/>
          <w:rFonts w:ascii="Arial" w:eastAsiaTheme="majorEastAsia" w:hAnsi="Arial" w:cs="Arial"/>
          <w:sz w:val="22"/>
          <w:szCs w:val="22"/>
        </w:rPr>
        <w:t>DGR n. XII/6662 del 3 agosto 2026</w:t>
      </w:r>
      <w:r w:rsidRPr="00410CC3">
        <w:rPr>
          <w:rFonts w:ascii="Arial" w:hAnsi="Arial" w:cs="Arial"/>
          <w:sz w:val="22"/>
          <w:szCs w:val="22"/>
        </w:rPr>
        <w:t xml:space="preserve">, Regione Lombardia ha disciplinato la raccolta, la registrazione e la trasmissione delle DAT alla </w:t>
      </w:r>
      <w:r w:rsidRPr="00410CC3">
        <w:rPr>
          <w:rStyle w:val="Enfasigrassetto"/>
          <w:rFonts w:ascii="Arial" w:eastAsiaTheme="majorEastAsia" w:hAnsi="Arial" w:cs="Arial"/>
          <w:sz w:val="22"/>
          <w:szCs w:val="22"/>
        </w:rPr>
        <w:t>Banca Dati Nazionale</w:t>
      </w:r>
      <w:r w:rsidRPr="00410CC3">
        <w:rPr>
          <w:rFonts w:ascii="Arial" w:hAnsi="Arial" w:cs="Arial"/>
          <w:sz w:val="22"/>
          <w:szCs w:val="22"/>
        </w:rPr>
        <w:t xml:space="preserve">, anche da parte delle strutture sanitarie pubbliche e private accreditate a contratto, attraverso il sistema gestionale regionale </w:t>
      </w:r>
      <w:r w:rsidRPr="00410CC3">
        <w:rPr>
          <w:rStyle w:val="Enfasigrassetto"/>
          <w:rFonts w:ascii="Arial" w:eastAsiaTheme="majorEastAsia" w:hAnsi="Arial" w:cs="Arial"/>
          <w:sz w:val="22"/>
          <w:szCs w:val="22"/>
        </w:rPr>
        <w:t xml:space="preserve">ELMAS – Electronic Legal </w:t>
      </w:r>
      <w:proofErr w:type="spellStart"/>
      <w:r w:rsidRPr="00410CC3">
        <w:rPr>
          <w:rStyle w:val="Enfasigrassetto"/>
          <w:rFonts w:ascii="Arial" w:eastAsiaTheme="majorEastAsia" w:hAnsi="Arial" w:cs="Arial"/>
          <w:sz w:val="22"/>
          <w:szCs w:val="22"/>
        </w:rPr>
        <w:t>Medical</w:t>
      </w:r>
      <w:proofErr w:type="spellEnd"/>
      <w:r w:rsidRPr="00410CC3">
        <w:rPr>
          <w:rStyle w:val="Enfasigrassetto"/>
          <w:rFonts w:ascii="Arial" w:eastAsiaTheme="majorEastAsia" w:hAnsi="Arial" w:cs="Arial"/>
          <w:sz w:val="22"/>
          <w:szCs w:val="22"/>
        </w:rPr>
        <w:t xml:space="preserve"> </w:t>
      </w:r>
      <w:proofErr w:type="spellStart"/>
      <w:r w:rsidRPr="00410CC3">
        <w:rPr>
          <w:rStyle w:val="Enfasigrassetto"/>
          <w:rFonts w:ascii="Arial" w:eastAsiaTheme="majorEastAsia" w:hAnsi="Arial" w:cs="Arial"/>
          <w:sz w:val="22"/>
          <w:szCs w:val="22"/>
        </w:rPr>
        <w:t>Acquisition</w:t>
      </w:r>
      <w:proofErr w:type="spellEnd"/>
      <w:r w:rsidRPr="00410CC3">
        <w:rPr>
          <w:rStyle w:val="Enfasigrassetto"/>
          <w:rFonts w:ascii="Arial" w:eastAsiaTheme="majorEastAsia" w:hAnsi="Arial" w:cs="Arial"/>
          <w:sz w:val="22"/>
          <w:szCs w:val="22"/>
        </w:rPr>
        <w:t xml:space="preserve"> System</w:t>
      </w:r>
    </w:p>
    <w:p w14:paraId="35A03ADF" w14:textId="77777777" w:rsidR="00410CC3" w:rsidRPr="00E84573" w:rsidRDefault="00410CC3" w:rsidP="00410CC3">
      <w:pPr>
        <w:pStyle w:val="Titolo4"/>
        <w:jc w:val="both"/>
        <w:rPr>
          <w:rFonts w:ascii="Arial" w:hAnsi="Arial" w:cs="Arial"/>
          <w:b/>
          <w:color w:val="auto"/>
        </w:rPr>
      </w:pPr>
      <w:r w:rsidRPr="00E84573">
        <w:rPr>
          <w:rFonts w:ascii="Arial" w:hAnsi="Arial" w:cs="Arial"/>
          <w:b/>
          <w:color w:val="auto"/>
        </w:rPr>
        <w:t>Chi può presentare la DAT</w:t>
      </w:r>
    </w:p>
    <w:p w14:paraId="5EFF50A1" w14:textId="16D08E8D" w:rsidR="00410CC3" w:rsidRPr="00410CC3" w:rsidRDefault="00410CC3" w:rsidP="00E84573">
      <w:pPr>
        <w:pStyle w:val="NormaleWeb"/>
        <w:spacing w:before="0" w:beforeAutospacing="0"/>
        <w:jc w:val="both"/>
        <w:rPr>
          <w:rFonts w:ascii="Arial" w:hAnsi="Arial" w:cs="Arial"/>
          <w:sz w:val="22"/>
          <w:szCs w:val="22"/>
        </w:rPr>
      </w:pPr>
      <w:r w:rsidRPr="00410CC3">
        <w:rPr>
          <w:rFonts w:ascii="Arial" w:hAnsi="Arial" w:cs="Arial"/>
          <w:sz w:val="22"/>
          <w:szCs w:val="22"/>
        </w:rPr>
        <w:t xml:space="preserve">Possono presentare la richiesta di deposito della DAT presso la struttura sanitaria i </w:t>
      </w:r>
      <w:r w:rsidRPr="00410CC3">
        <w:rPr>
          <w:rStyle w:val="Enfasigrassetto"/>
          <w:rFonts w:ascii="Arial" w:eastAsiaTheme="majorEastAsia" w:hAnsi="Arial" w:cs="Arial"/>
          <w:sz w:val="22"/>
          <w:szCs w:val="22"/>
        </w:rPr>
        <w:t>pazienti in carico</w:t>
      </w:r>
      <w:r w:rsidRPr="00410CC3">
        <w:rPr>
          <w:rFonts w:ascii="Arial" w:hAnsi="Arial" w:cs="Arial"/>
          <w:sz w:val="22"/>
          <w:szCs w:val="22"/>
        </w:rPr>
        <w:t xml:space="preserve">, sia in regime di ricovero sia nell’ambito di percorsi di presa in carico con accessi ambulatoriali. </w:t>
      </w:r>
    </w:p>
    <w:p w14:paraId="03C5259B" w14:textId="77777777" w:rsidR="00410CC3" w:rsidRPr="00E84573" w:rsidRDefault="00410CC3" w:rsidP="00410CC3">
      <w:pPr>
        <w:pStyle w:val="Titolo4"/>
        <w:jc w:val="both"/>
        <w:rPr>
          <w:rFonts w:ascii="Arial" w:hAnsi="Arial" w:cs="Arial"/>
          <w:b/>
          <w:color w:val="auto"/>
        </w:rPr>
      </w:pPr>
      <w:r w:rsidRPr="00E84573">
        <w:rPr>
          <w:rFonts w:ascii="Arial" w:hAnsi="Arial" w:cs="Arial"/>
          <w:b/>
          <w:color w:val="auto"/>
        </w:rPr>
        <w:t>Come viene gestita la DAT</w:t>
      </w:r>
    </w:p>
    <w:p w14:paraId="3D405B1D" w14:textId="77777777" w:rsidR="00410CC3" w:rsidRPr="00410CC3" w:rsidRDefault="00410CC3" w:rsidP="00E84573">
      <w:pPr>
        <w:pStyle w:val="NormaleWeb"/>
        <w:spacing w:before="0" w:beforeAutospacing="0" w:after="0" w:afterAutospacing="0"/>
        <w:jc w:val="both"/>
        <w:rPr>
          <w:rFonts w:ascii="Arial" w:hAnsi="Arial" w:cs="Arial"/>
          <w:sz w:val="22"/>
          <w:szCs w:val="22"/>
        </w:rPr>
      </w:pPr>
      <w:r w:rsidRPr="00410CC3">
        <w:rPr>
          <w:rFonts w:ascii="Arial" w:hAnsi="Arial" w:cs="Arial"/>
          <w:sz w:val="22"/>
          <w:szCs w:val="22"/>
        </w:rPr>
        <w:t xml:space="preserve">La documentazione viene acquisita da personale autorizzato e registrata nel sistema regionale ELMAS. Previo consenso dell’interessato, la DAT viene trasmessa alla </w:t>
      </w:r>
      <w:r w:rsidRPr="00410CC3">
        <w:rPr>
          <w:rStyle w:val="Enfasigrassetto"/>
          <w:rFonts w:ascii="Arial" w:eastAsiaTheme="majorEastAsia" w:hAnsi="Arial" w:cs="Arial"/>
          <w:sz w:val="22"/>
          <w:szCs w:val="22"/>
        </w:rPr>
        <w:t>Banca Dati Nazionale delle DAT</w:t>
      </w:r>
      <w:r w:rsidRPr="00410CC3">
        <w:rPr>
          <w:rFonts w:ascii="Arial" w:hAnsi="Arial" w:cs="Arial"/>
          <w:sz w:val="22"/>
          <w:szCs w:val="22"/>
        </w:rPr>
        <w:t>.</w:t>
      </w:r>
    </w:p>
    <w:p w14:paraId="68F43D07" w14:textId="516DBBF7" w:rsidR="00410CC3" w:rsidRDefault="00410CC3" w:rsidP="00E84573">
      <w:pPr>
        <w:pStyle w:val="NormaleWeb"/>
        <w:spacing w:before="0" w:beforeAutospacing="0" w:after="0" w:afterAutospacing="0"/>
        <w:jc w:val="both"/>
        <w:rPr>
          <w:rFonts w:ascii="Arial" w:hAnsi="Arial" w:cs="Arial"/>
          <w:sz w:val="22"/>
          <w:szCs w:val="22"/>
        </w:rPr>
      </w:pPr>
      <w:r w:rsidRPr="00410CC3">
        <w:rPr>
          <w:rFonts w:ascii="Arial" w:hAnsi="Arial" w:cs="Arial"/>
          <w:sz w:val="22"/>
          <w:szCs w:val="22"/>
        </w:rPr>
        <w:t xml:space="preserve">Al termine della procedura, l’originale debitamente protocollato viene restituito al disponente. Qualora l’interessato non abbia espresso il consenso alla trasmissione di copia della DAT alla Banca Dati Nazionale, la struttura sanitaria provvede alla sua conservazione secondo le modalità previste. </w:t>
      </w:r>
    </w:p>
    <w:p w14:paraId="2E7409CE" w14:textId="77777777" w:rsidR="00E84573" w:rsidRPr="00410CC3" w:rsidRDefault="00E84573" w:rsidP="00E84573">
      <w:pPr>
        <w:pStyle w:val="NormaleWeb"/>
        <w:spacing w:before="0" w:beforeAutospacing="0" w:after="0" w:afterAutospacing="0"/>
        <w:jc w:val="both"/>
        <w:rPr>
          <w:rFonts w:ascii="Arial" w:hAnsi="Arial" w:cs="Arial"/>
          <w:sz w:val="22"/>
          <w:szCs w:val="22"/>
        </w:rPr>
      </w:pPr>
    </w:p>
    <w:p w14:paraId="7CD6190B" w14:textId="77777777" w:rsidR="00410CC3" w:rsidRPr="00E84573" w:rsidRDefault="00410CC3" w:rsidP="00410CC3">
      <w:pPr>
        <w:pStyle w:val="Titolo4"/>
        <w:jc w:val="both"/>
        <w:rPr>
          <w:rFonts w:ascii="Arial" w:hAnsi="Arial" w:cs="Arial"/>
          <w:b/>
          <w:color w:val="auto"/>
        </w:rPr>
      </w:pPr>
      <w:r w:rsidRPr="00E84573">
        <w:rPr>
          <w:rFonts w:ascii="Arial" w:hAnsi="Arial" w:cs="Arial"/>
          <w:b/>
          <w:color w:val="auto"/>
        </w:rPr>
        <w:t>Il rispetto delle volontà espresse</w:t>
      </w:r>
    </w:p>
    <w:p w14:paraId="3C8BC397" w14:textId="77777777" w:rsidR="00410CC3" w:rsidRPr="00410CC3" w:rsidRDefault="00410CC3" w:rsidP="00E84573">
      <w:pPr>
        <w:pStyle w:val="NormaleWeb"/>
        <w:spacing w:before="0" w:beforeAutospacing="0" w:after="0" w:afterAutospacing="0"/>
        <w:jc w:val="both"/>
        <w:rPr>
          <w:rFonts w:ascii="Arial" w:hAnsi="Arial" w:cs="Arial"/>
          <w:sz w:val="22"/>
          <w:szCs w:val="22"/>
        </w:rPr>
      </w:pPr>
      <w:r w:rsidRPr="00410CC3">
        <w:rPr>
          <w:rFonts w:ascii="Arial" w:hAnsi="Arial" w:cs="Arial"/>
          <w:sz w:val="22"/>
          <w:szCs w:val="22"/>
        </w:rPr>
        <w:t>Il medico è tenuto al rispetto delle volontà espresse attraverso le DAT. Queste possono tuttavia essere disattese, in tutto o in parte, dal medico, in accordo con il fiduciario, qualora risultino palesemente incongrue o non corrispondenti alla condizione clinica attuale del paziente oppure siano nel frattempo disponibili terapie, non prevedibili al momento della sottoscrizione, in grado di offrire concrete possibilità di miglioramento delle condizioni di vita.</w:t>
      </w:r>
    </w:p>
    <w:p w14:paraId="58DB56CA" w14:textId="77777777" w:rsidR="00410CC3" w:rsidRDefault="00410CC3" w:rsidP="00E84573">
      <w:pPr>
        <w:pStyle w:val="NormaleWeb"/>
        <w:spacing w:before="0" w:beforeAutospacing="0" w:after="0" w:afterAutospacing="0"/>
        <w:jc w:val="both"/>
        <w:rPr>
          <w:rFonts w:ascii="Arial" w:hAnsi="Arial" w:cs="Arial"/>
          <w:sz w:val="22"/>
          <w:szCs w:val="22"/>
        </w:rPr>
      </w:pPr>
      <w:r w:rsidRPr="00410CC3">
        <w:rPr>
          <w:rFonts w:ascii="Arial" w:hAnsi="Arial" w:cs="Arial"/>
          <w:sz w:val="22"/>
          <w:szCs w:val="22"/>
        </w:rPr>
        <w:t xml:space="preserve">In caso di conflitto tra il medico e il fiduciario, la decisione è rimessa al </w:t>
      </w:r>
      <w:r w:rsidRPr="00410CC3">
        <w:rPr>
          <w:rStyle w:val="Enfasigrassetto"/>
          <w:rFonts w:ascii="Arial" w:eastAsiaTheme="majorEastAsia" w:hAnsi="Arial" w:cs="Arial"/>
          <w:sz w:val="22"/>
          <w:szCs w:val="22"/>
        </w:rPr>
        <w:t>giudice tutelare</w:t>
      </w:r>
      <w:r w:rsidRPr="00410CC3">
        <w:rPr>
          <w:rFonts w:ascii="Arial" w:hAnsi="Arial" w:cs="Arial"/>
          <w:sz w:val="22"/>
          <w:szCs w:val="22"/>
        </w:rPr>
        <w:t>, secondo quanto previsto dall’art. 4, comma 5, della Legge n. 219/2017.</w:t>
      </w:r>
    </w:p>
    <w:p w14:paraId="5A5BCCD4" w14:textId="77777777" w:rsidR="00E84573" w:rsidRPr="00410CC3" w:rsidRDefault="00E84573" w:rsidP="00E84573">
      <w:pPr>
        <w:pStyle w:val="NormaleWeb"/>
        <w:spacing w:before="0" w:beforeAutospacing="0" w:after="0" w:afterAutospacing="0"/>
        <w:jc w:val="both"/>
        <w:rPr>
          <w:rFonts w:ascii="Arial" w:hAnsi="Arial" w:cs="Arial"/>
          <w:sz w:val="22"/>
          <w:szCs w:val="22"/>
        </w:rPr>
      </w:pPr>
    </w:p>
    <w:p w14:paraId="719D628A" w14:textId="77777777" w:rsidR="00410CC3" w:rsidRPr="00E84573" w:rsidRDefault="00410CC3" w:rsidP="00410CC3">
      <w:pPr>
        <w:pStyle w:val="Titolo4"/>
        <w:jc w:val="both"/>
        <w:rPr>
          <w:rFonts w:ascii="Arial" w:hAnsi="Arial" w:cs="Arial"/>
          <w:b/>
          <w:color w:val="auto"/>
        </w:rPr>
      </w:pPr>
      <w:r w:rsidRPr="00E84573">
        <w:rPr>
          <w:rFonts w:ascii="Arial" w:hAnsi="Arial" w:cs="Arial"/>
          <w:b/>
          <w:color w:val="auto"/>
        </w:rPr>
        <w:t>Il fiduciario</w:t>
      </w:r>
    </w:p>
    <w:p w14:paraId="3DDA3C32" w14:textId="77777777" w:rsidR="00410CC3" w:rsidRPr="00410CC3" w:rsidRDefault="00410CC3" w:rsidP="00E84573">
      <w:pPr>
        <w:pStyle w:val="NormaleWeb"/>
        <w:spacing w:before="0" w:beforeAutospacing="0"/>
        <w:jc w:val="both"/>
        <w:rPr>
          <w:rFonts w:ascii="Arial" w:hAnsi="Arial" w:cs="Arial"/>
          <w:sz w:val="22"/>
          <w:szCs w:val="22"/>
        </w:rPr>
      </w:pPr>
      <w:r w:rsidRPr="00410CC3">
        <w:rPr>
          <w:rFonts w:ascii="Arial" w:hAnsi="Arial" w:cs="Arial"/>
          <w:sz w:val="22"/>
          <w:szCs w:val="22"/>
        </w:rPr>
        <w:t xml:space="preserve">La persona che redige le DAT può indicare un </w:t>
      </w:r>
      <w:r w:rsidRPr="00410CC3">
        <w:rPr>
          <w:rStyle w:val="Enfasigrassetto"/>
          <w:rFonts w:ascii="Arial" w:eastAsiaTheme="majorEastAsia" w:hAnsi="Arial" w:cs="Arial"/>
          <w:sz w:val="22"/>
          <w:szCs w:val="22"/>
        </w:rPr>
        <w:t>fiduciario</w:t>
      </w:r>
      <w:r w:rsidRPr="00410CC3">
        <w:rPr>
          <w:rFonts w:ascii="Arial" w:hAnsi="Arial" w:cs="Arial"/>
          <w:sz w:val="22"/>
          <w:szCs w:val="22"/>
        </w:rPr>
        <w:t>, chiamato a rappresentarla nelle relazioni con il medico e con le strutture sanitarie nel momento in cui non fosse più in grado di esprimere autonomamente le proprie volontà.</w:t>
      </w:r>
    </w:p>
    <w:p w14:paraId="784431F0" w14:textId="04DF9A71" w:rsidR="00410CC3" w:rsidRPr="00410CC3" w:rsidRDefault="00410CC3" w:rsidP="00410CC3">
      <w:pPr>
        <w:pStyle w:val="NormaleWeb"/>
        <w:jc w:val="both"/>
        <w:rPr>
          <w:rFonts w:ascii="Arial" w:hAnsi="Arial" w:cs="Arial"/>
          <w:sz w:val="22"/>
          <w:szCs w:val="22"/>
        </w:rPr>
      </w:pPr>
      <w:r w:rsidRPr="00410CC3">
        <w:rPr>
          <w:rFonts w:ascii="Arial" w:hAnsi="Arial" w:cs="Arial"/>
          <w:sz w:val="22"/>
          <w:szCs w:val="22"/>
        </w:rPr>
        <w:t xml:space="preserve">Il modulo predisposto da Regione Lombardia comprende le sezioni per la </w:t>
      </w:r>
      <w:r w:rsidRPr="00410CC3">
        <w:rPr>
          <w:rStyle w:val="Enfasigrassetto"/>
          <w:rFonts w:ascii="Arial" w:eastAsiaTheme="majorEastAsia" w:hAnsi="Arial" w:cs="Arial"/>
          <w:sz w:val="22"/>
          <w:szCs w:val="22"/>
        </w:rPr>
        <w:t>nomina e l'accettazione del fiduciario</w:t>
      </w:r>
      <w:r w:rsidRPr="00410CC3">
        <w:rPr>
          <w:rFonts w:ascii="Arial" w:hAnsi="Arial" w:cs="Arial"/>
          <w:sz w:val="22"/>
          <w:szCs w:val="22"/>
        </w:rPr>
        <w:t xml:space="preserve">, nonché quelle utilizzabili per la successiva revoca dell'incarico o rinuncia da parte del fiduciario. </w:t>
      </w:r>
    </w:p>
    <w:p w14:paraId="6B3CB3FA" w14:textId="77777777" w:rsidR="00410CC3" w:rsidRPr="00E84573" w:rsidRDefault="00410CC3" w:rsidP="00410CC3">
      <w:pPr>
        <w:pStyle w:val="Titolo4"/>
        <w:jc w:val="both"/>
        <w:rPr>
          <w:rFonts w:ascii="Arial" w:hAnsi="Arial" w:cs="Arial"/>
          <w:b/>
          <w:color w:val="auto"/>
        </w:rPr>
      </w:pPr>
      <w:r w:rsidRPr="00E84573">
        <w:rPr>
          <w:rFonts w:ascii="Arial" w:hAnsi="Arial" w:cs="Arial"/>
          <w:b/>
          <w:color w:val="auto"/>
        </w:rPr>
        <w:t>Come presentare la DAT presso la nostra struttura</w:t>
      </w:r>
    </w:p>
    <w:p w14:paraId="3C8B4C19" w14:textId="4606B037" w:rsidR="00410CC3" w:rsidRDefault="00410CC3" w:rsidP="00E84573">
      <w:pPr>
        <w:pStyle w:val="NormaleWeb"/>
        <w:spacing w:before="0" w:beforeAutospacing="0"/>
        <w:jc w:val="both"/>
        <w:rPr>
          <w:rFonts w:asciiTheme="minorBidi" w:hAnsiTheme="minorBidi"/>
          <w:bCs/>
          <w:sz w:val="22"/>
        </w:rPr>
      </w:pPr>
      <w:r w:rsidRPr="00410CC3">
        <w:rPr>
          <w:rFonts w:ascii="Arial" w:hAnsi="Arial" w:cs="Arial"/>
          <w:sz w:val="22"/>
          <w:szCs w:val="22"/>
        </w:rPr>
        <w:t>Per informazioni sulle modalità di presentazione e deposito delle Disposizioni Anticipate di Trattamento (DAT) presso la nostra struttura è possibile rivolgersi all’</w:t>
      </w:r>
      <w:r w:rsidRPr="00410CC3">
        <w:rPr>
          <w:rStyle w:val="Enfasigrassetto"/>
          <w:rFonts w:ascii="Arial" w:eastAsiaTheme="majorEastAsia" w:hAnsi="Arial" w:cs="Arial"/>
          <w:sz w:val="22"/>
          <w:szCs w:val="22"/>
        </w:rPr>
        <w:t>Ufficio Relazioni con il Pubblico (URP)</w:t>
      </w:r>
      <w:r w:rsidR="00E84573">
        <w:rPr>
          <w:rFonts w:ascii="Arial" w:hAnsi="Arial" w:cs="Arial"/>
          <w:sz w:val="22"/>
          <w:szCs w:val="22"/>
        </w:rPr>
        <w:t xml:space="preserve"> </w:t>
      </w:r>
      <w:r>
        <w:rPr>
          <w:rFonts w:asciiTheme="minorBidi" w:hAnsiTheme="minorBidi"/>
          <w:bCs/>
          <w:sz w:val="22"/>
        </w:rPr>
        <w:t>alla pagina</w:t>
      </w:r>
      <w:bookmarkStart w:id="0" w:name="_GoBack"/>
      <w:bookmarkEnd w:id="0"/>
      <w:r>
        <w:rPr>
          <w:rFonts w:asciiTheme="minorBidi" w:hAnsiTheme="minorBidi"/>
          <w:bCs/>
          <w:sz w:val="22"/>
        </w:rPr>
        <w:t xml:space="preserve"> </w:t>
      </w:r>
      <w:hyperlink r:id="rId5" w:history="1">
        <w:r w:rsidRPr="00F27CF0">
          <w:rPr>
            <w:rStyle w:val="Collegamentoipertestuale"/>
            <w:rFonts w:asciiTheme="minorBidi" w:hAnsiTheme="minorBidi"/>
            <w:bCs/>
            <w:sz w:val="22"/>
          </w:rPr>
          <w:t>https://habilita.it/chi-siamo/trasparenza/urp/</w:t>
        </w:r>
      </w:hyperlink>
    </w:p>
    <w:p w14:paraId="78C12B18" w14:textId="77777777" w:rsidR="00E84573" w:rsidRPr="00E84573" w:rsidRDefault="00E84573" w:rsidP="00E84573">
      <w:pPr>
        <w:pStyle w:val="Titolo4"/>
        <w:jc w:val="both"/>
        <w:rPr>
          <w:rFonts w:ascii="Arial" w:hAnsi="Arial" w:cs="Arial"/>
          <w:b/>
          <w:color w:val="auto"/>
        </w:rPr>
      </w:pPr>
      <w:r w:rsidRPr="00E84573">
        <w:rPr>
          <w:rFonts w:ascii="Arial" w:hAnsi="Arial" w:cs="Arial"/>
          <w:b/>
          <w:color w:val="auto"/>
        </w:rPr>
        <w:t>Scarica il modulo DAT</w:t>
      </w:r>
    </w:p>
    <w:p w14:paraId="259F372C" w14:textId="77777777" w:rsidR="00E84573" w:rsidRPr="00E84573" w:rsidRDefault="00E84573" w:rsidP="00E84573">
      <w:pPr>
        <w:pStyle w:val="NormaleWeb"/>
        <w:spacing w:before="0" w:beforeAutospacing="0"/>
        <w:rPr>
          <w:rFonts w:ascii="Arial" w:hAnsi="Arial" w:cs="Arial"/>
          <w:sz w:val="22"/>
          <w:szCs w:val="22"/>
        </w:rPr>
      </w:pPr>
      <w:r w:rsidRPr="00E84573">
        <w:rPr>
          <w:rFonts w:ascii="Arial" w:hAnsi="Arial" w:cs="Arial"/>
          <w:sz w:val="22"/>
          <w:szCs w:val="22"/>
        </w:rPr>
        <w:t>Per agevolare la predisposizione delle proprie volontà, Regione Lombardia mette a disposizione uno specifico modello per la redazione delle Disposizioni Anticipate di Trattamento.</w:t>
      </w:r>
    </w:p>
    <w:p w14:paraId="68146BC6" w14:textId="77777777" w:rsidR="00E84573" w:rsidRPr="00E84573" w:rsidRDefault="00E84573" w:rsidP="00E84573">
      <w:pPr>
        <w:pStyle w:val="NormaleWeb"/>
        <w:rPr>
          <w:rFonts w:ascii="Arial" w:hAnsi="Arial" w:cs="Arial"/>
        </w:rPr>
      </w:pPr>
      <w:r w:rsidRPr="00E84573">
        <w:rPr>
          <w:rStyle w:val="Enfasigrassetto"/>
          <w:rFonts w:ascii="Arial" w:eastAsiaTheme="majorEastAsia" w:hAnsi="Arial" w:cs="Arial"/>
        </w:rPr>
        <w:t>→ Scarica il modulo per le Disposizioni Anticipate di Trattamento (DAT)</w:t>
      </w:r>
    </w:p>
    <w:p w14:paraId="46AB6266" w14:textId="77777777" w:rsidR="00E84573" w:rsidRDefault="00E84573" w:rsidP="00E84573">
      <w:pPr>
        <w:pStyle w:val="NormaleWeb"/>
        <w:shd w:val="clear" w:color="auto" w:fill="FFFFFF"/>
        <w:jc w:val="both"/>
        <w:rPr>
          <w:rFonts w:ascii="Arial" w:hAnsi="Arial" w:cs="Arial"/>
          <w:sz w:val="20"/>
        </w:rPr>
      </w:pPr>
    </w:p>
    <w:p w14:paraId="2B550130" w14:textId="37EACEA7" w:rsidR="009A3128" w:rsidRDefault="00410CC3" w:rsidP="00E84573">
      <w:pPr>
        <w:pStyle w:val="NormaleWeb"/>
        <w:shd w:val="clear" w:color="auto" w:fill="FFFFFF"/>
        <w:jc w:val="both"/>
      </w:pPr>
      <w:r w:rsidRPr="00E84573">
        <w:rPr>
          <w:rFonts w:ascii="Arial" w:hAnsi="Arial" w:cs="Arial"/>
          <w:sz w:val="20"/>
        </w:rPr>
        <w:t xml:space="preserve">Per tutto quanto non espressamente previsto nella presente pagina informativa, si rinvia al sito del Ministero della Salute inerente le DAT </w:t>
      </w:r>
      <w:hyperlink r:id="rId6" w:tgtFrame="_blank" w:history="1">
        <w:r w:rsidRPr="00E84573">
          <w:rPr>
            <w:rStyle w:val="Collegamentoipertestuale"/>
            <w:rFonts w:ascii="Arial" w:eastAsiaTheme="majorEastAsia" w:hAnsi="Arial" w:cs="Arial"/>
            <w:color w:val="auto"/>
            <w:sz w:val="20"/>
          </w:rPr>
          <w:t>www.salute.gov.it/portale/dat/homeDat.jsp</w:t>
        </w:r>
      </w:hyperlink>
    </w:p>
    <w:sectPr w:rsidR="009A3128" w:rsidSect="00E84573">
      <w:type w:val="continuous"/>
      <w:pgSz w:w="11900" w:h="16840" w:code="9"/>
      <w:pgMar w:top="284" w:right="845" w:bottom="601" w:left="567" w:header="573" w:footer="244" w:gutter="0"/>
      <w:cols w:space="720" w:equalWidth="0">
        <w:col w:w="9972"/>
      </w:cols>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F71167"/>
    <w:multiLevelType w:val="multilevel"/>
    <w:tmpl w:val="AC1C2D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4E7"/>
    <w:rsid w:val="001C20FF"/>
    <w:rsid w:val="003762CE"/>
    <w:rsid w:val="003D4242"/>
    <w:rsid w:val="00410CC3"/>
    <w:rsid w:val="004F74E7"/>
    <w:rsid w:val="00520419"/>
    <w:rsid w:val="009A3128"/>
    <w:rsid w:val="009D3A09"/>
    <w:rsid w:val="00B00C3D"/>
    <w:rsid w:val="00B1724A"/>
    <w:rsid w:val="00C90434"/>
    <w:rsid w:val="00E84573"/>
    <w:rsid w:val="00EE7A8B"/>
    <w:rsid w:val="00FC79B7"/>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39493"/>
  <w15:chartTrackingRefBased/>
  <w15:docId w15:val="{39B0FB42-70F2-495D-915D-7B30FED63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4F74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4F74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4F74E7"/>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4F74E7"/>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4F74E7"/>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4F74E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F74E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F74E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F74E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F74E7"/>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4F74E7"/>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4F74E7"/>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4F74E7"/>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4F74E7"/>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4F74E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F74E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F74E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F74E7"/>
    <w:rPr>
      <w:rFonts w:eastAsiaTheme="majorEastAsia" w:cstheme="majorBidi"/>
      <w:color w:val="272727" w:themeColor="text1" w:themeTint="D8"/>
    </w:rPr>
  </w:style>
  <w:style w:type="paragraph" w:styleId="Titolo">
    <w:name w:val="Title"/>
    <w:basedOn w:val="Normale"/>
    <w:next w:val="Normale"/>
    <w:link w:val="TitoloCarattere"/>
    <w:uiPriority w:val="10"/>
    <w:qFormat/>
    <w:rsid w:val="004F74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F74E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F74E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F74E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F74E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F74E7"/>
    <w:rPr>
      <w:i/>
      <w:iCs/>
      <w:color w:val="404040" w:themeColor="text1" w:themeTint="BF"/>
    </w:rPr>
  </w:style>
  <w:style w:type="paragraph" w:styleId="Paragrafoelenco">
    <w:name w:val="List Paragraph"/>
    <w:basedOn w:val="Normale"/>
    <w:uiPriority w:val="34"/>
    <w:qFormat/>
    <w:rsid w:val="004F74E7"/>
    <w:pPr>
      <w:ind w:left="720"/>
      <w:contextualSpacing/>
    </w:pPr>
  </w:style>
  <w:style w:type="character" w:styleId="Enfasiintensa">
    <w:name w:val="Intense Emphasis"/>
    <w:basedOn w:val="Carpredefinitoparagrafo"/>
    <w:uiPriority w:val="21"/>
    <w:qFormat/>
    <w:rsid w:val="004F74E7"/>
    <w:rPr>
      <w:i/>
      <w:iCs/>
      <w:color w:val="2F5496" w:themeColor="accent1" w:themeShade="BF"/>
    </w:rPr>
  </w:style>
  <w:style w:type="paragraph" w:styleId="Citazioneintensa">
    <w:name w:val="Intense Quote"/>
    <w:basedOn w:val="Normale"/>
    <w:next w:val="Normale"/>
    <w:link w:val="CitazioneintensaCarattere"/>
    <w:uiPriority w:val="30"/>
    <w:qFormat/>
    <w:rsid w:val="004F74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4F74E7"/>
    <w:rPr>
      <w:i/>
      <w:iCs/>
      <w:color w:val="2F5496" w:themeColor="accent1" w:themeShade="BF"/>
    </w:rPr>
  </w:style>
  <w:style w:type="character" w:styleId="Riferimentointenso">
    <w:name w:val="Intense Reference"/>
    <w:basedOn w:val="Carpredefinitoparagrafo"/>
    <w:uiPriority w:val="32"/>
    <w:qFormat/>
    <w:rsid w:val="004F74E7"/>
    <w:rPr>
      <w:b/>
      <w:bCs/>
      <w:smallCaps/>
      <w:color w:val="2F5496" w:themeColor="accent1" w:themeShade="BF"/>
      <w:spacing w:val="5"/>
    </w:rPr>
  </w:style>
  <w:style w:type="paragraph" w:styleId="NormaleWeb">
    <w:name w:val="Normal (Web)"/>
    <w:basedOn w:val="Normale"/>
    <w:uiPriority w:val="99"/>
    <w:unhideWhenUsed/>
    <w:rsid w:val="00410CC3"/>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Enfasigrassetto">
    <w:name w:val="Strong"/>
    <w:basedOn w:val="Carpredefinitoparagrafo"/>
    <w:uiPriority w:val="22"/>
    <w:qFormat/>
    <w:rsid w:val="00410CC3"/>
    <w:rPr>
      <w:b/>
      <w:bCs/>
    </w:rPr>
  </w:style>
  <w:style w:type="character" w:styleId="Collegamentoipertestuale">
    <w:name w:val="Hyperlink"/>
    <w:basedOn w:val="Carpredefinitoparagrafo"/>
    <w:uiPriority w:val="99"/>
    <w:unhideWhenUsed/>
    <w:rsid w:val="00410C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585851">
      <w:bodyDiv w:val="1"/>
      <w:marLeft w:val="0"/>
      <w:marRight w:val="0"/>
      <w:marTop w:val="0"/>
      <w:marBottom w:val="0"/>
      <w:divBdr>
        <w:top w:val="none" w:sz="0" w:space="0" w:color="auto"/>
        <w:left w:val="none" w:sz="0" w:space="0" w:color="auto"/>
        <w:bottom w:val="none" w:sz="0" w:space="0" w:color="auto"/>
        <w:right w:val="none" w:sz="0" w:space="0" w:color="auto"/>
      </w:divBdr>
    </w:div>
    <w:div w:id="687295029">
      <w:bodyDiv w:val="1"/>
      <w:marLeft w:val="0"/>
      <w:marRight w:val="0"/>
      <w:marTop w:val="0"/>
      <w:marBottom w:val="0"/>
      <w:divBdr>
        <w:top w:val="none" w:sz="0" w:space="0" w:color="auto"/>
        <w:left w:val="none" w:sz="0" w:space="0" w:color="auto"/>
        <w:bottom w:val="none" w:sz="0" w:space="0" w:color="auto"/>
        <w:right w:val="none" w:sz="0" w:space="0" w:color="auto"/>
      </w:divBdr>
    </w:div>
    <w:div w:id="740101376">
      <w:bodyDiv w:val="1"/>
      <w:marLeft w:val="0"/>
      <w:marRight w:val="0"/>
      <w:marTop w:val="0"/>
      <w:marBottom w:val="0"/>
      <w:divBdr>
        <w:top w:val="none" w:sz="0" w:space="0" w:color="auto"/>
        <w:left w:val="none" w:sz="0" w:space="0" w:color="auto"/>
        <w:bottom w:val="none" w:sz="0" w:space="0" w:color="auto"/>
        <w:right w:val="none" w:sz="0" w:space="0" w:color="auto"/>
      </w:divBdr>
    </w:div>
    <w:div w:id="1600062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lute.gov.it/portale/dat/homeDat.jsp" TargetMode="External"/><Relationship Id="rId5" Type="http://schemas.openxmlformats.org/officeDocument/2006/relationships/hyperlink" Target="https://habilita.it/chi-siamo/trasparenza/urp/"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532</Words>
  <Characters>3039</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Clio Bramati</dc:creator>
  <cp:keywords/>
  <dc:description/>
  <cp:lastModifiedBy>Clio Bramati</cp:lastModifiedBy>
  <cp:revision>2</cp:revision>
  <cp:lastPrinted>2026-09-29T13:56:00Z</cp:lastPrinted>
  <dcterms:created xsi:type="dcterms:W3CDTF">2026-09-28T12:35:00Z</dcterms:created>
  <dcterms:modified xsi:type="dcterms:W3CDTF">2026-09-29T14:28:00Z</dcterms:modified>
</cp:coreProperties>
</file>